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F4" w:rsidRDefault="002431F4" w:rsidP="002431F4">
      <w:pPr>
        <w:jc w:val="center"/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8205" cy="9134475"/>
            <wp:effectExtent l="19050" t="0" r="7345" b="0"/>
            <wp:docPr id="1" name="Рисунок 1" descr="C:\Users\Приемная\Pictures\УП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П ОО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87BD2" w:rsidRDefault="002431F4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687BD2" w:rsidRDefault="002431F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87BD2" w:rsidRDefault="002431F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енного образовательного стандарта основного общего образования», приказ Министерства просвещения Российской Федерации от 09.10.2024 № 704 «О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внесении изменений в некоторые приказы Министерства просвещения Российской Федерации, касающиеся ФОП НОО, ООО, СОО»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программы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основного общего образования, с учетом Федеральной образовательной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687BD2" w:rsidRDefault="002431F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 общеобразовательном учреждении Лице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687BD2" w:rsidRDefault="002431F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</w:t>
      </w:r>
      <w:r>
        <w:rPr>
          <w:rStyle w:val="markedcontent"/>
          <w:rFonts w:asciiTheme="majorBidi" w:hAnsiTheme="majorBidi" w:cstheme="majorBidi"/>
          <w:sz w:val="28"/>
          <w:szCs w:val="28"/>
        </w:rPr>
        <w:t>тся по 5-ти дневной учебной неделе.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составля</w:t>
      </w:r>
      <w:r>
        <w:rPr>
          <w:rStyle w:val="markedcontent"/>
          <w:rFonts w:asciiTheme="majorBidi" w:hAnsiTheme="majorBidi" w:cstheme="majorBidi"/>
          <w:sz w:val="28"/>
          <w:szCs w:val="28"/>
        </w:rPr>
        <w:t>ет 45 минут.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формируемая участниками образовательных отношений, обеспечивает реализацию индивидуальных потребностей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оведение учебных занятий, обеспечивающих различные интересы обучающихся.</w:t>
      </w:r>
    </w:p>
    <w:p w:rsidR="00687BD2" w:rsidRDefault="002431F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общеобразовательном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687BD2" w:rsidRDefault="00687B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</w:t>
      </w:r>
      <w:r>
        <w:rPr>
          <w:rStyle w:val="markedcontent"/>
          <w:rFonts w:asciiTheme="majorBidi" w:hAnsiTheme="majorBidi" w:cstheme="majorBidi"/>
          <w:sz w:val="28"/>
          <w:szCs w:val="28"/>
        </w:rPr>
        <w:t>бному предмету «История» в 2025-2026 учебному году 5-7 классы изучают данный предмет в объеме 3 часа в неделю, 8-9 классы в объеме 2 часа в неделю.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2025-2026 учебному году 5-7 классы не изучают данный предмет, 8-9 классы и</w:t>
      </w:r>
      <w:r>
        <w:rPr>
          <w:rStyle w:val="markedcontent"/>
          <w:rFonts w:asciiTheme="majorBidi" w:hAnsiTheme="majorBidi" w:cstheme="majorBidi"/>
          <w:sz w:val="28"/>
          <w:szCs w:val="28"/>
        </w:rPr>
        <w:t>зучают в объеме 1 час в неделю.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8 классах не ведется «Музыка», а ведется Изобразительное искусство (модуль «Черчение»).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(английский) язык, родной (русский, татарский, башкирский, чувашский) язык, родная (русская, татарс</w:t>
      </w:r>
      <w:r>
        <w:rPr>
          <w:rStyle w:val="markedcontent"/>
          <w:rFonts w:asciiTheme="majorBidi" w:hAnsiTheme="majorBidi" w:cstheme="majorBidi"/>
          <w:sz w:val="28"/>
          <w:szCs w:val="28"/>
        </w:rPr>
        <w:t>кая, башкирская, чувашская) литература, Государственный (башкирский) язык республики Российской Федерации, информатика, труд (технология) осуществляется деление учащихся на подгруппы.</w:t>
      </w:r>
      <w:proofErr w:type="gramEnd"/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ым графиком.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</w:t>
      </w:r>
      <w:r>
        <w:rPr>
          <w:rStyle w:val="markedcontent"/>
          <w:rFonts w:asciiTheme="majorBidi" w:hAnsiTheme="majorBidi" w:cstheme="majorBidi"/>
          <w:sz w:val="28"/>
          <w:szCs w:val="28"/>
        </w:rPr>
        <w:t>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ого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общеобразовательнго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687BD2" w:rsidRDefault="002431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687BD2">
          <w:pgSz w:w="11906" w:h="16838"/>
          <w:pgMar w:top="709" w:right="850" w:bottom="851" w:left="1134" w:header="0" w:footer="0" w:gutter="0"/>
          <w:cols w:space="720"/>
          <w:formProt w:val="0"/>
          <w:docGrid w:linePitch="360" w:charSpace="8192"/>
        </w:sect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87BD2" w:rsidRDefault="002431F4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f"/>
        <w:tblW w:w="15901" w:type="dxa"/>
        <w:tblInd w:w="-318" w:type="dxa"/>
        <w:tblLayout w:type="fixed"/>
        <w:tblLook w:val="04A0"/>
      </w:tblPr>
      <w:tblGrid>
        <w:gridCol w:w="1988"/>
        <w:gridCol w:w="2837"/>
        <w:gridCol w:w="554"/>
        <w:gridCol w:w="580"/>
        <w:gridCol w:w="546"/>
        <w:gridCol w:w="588"/>
        <w:gridCol w:w="485"/>
        <w:gridCol w:w="568"/>
        <w:gridCol w:w="507"/>
        <w:gridCol w:w="461"/>
        <w:gridCol w:w="581"/>
        <w:gridCol w:w="567"/>
        <w:gridCol w:w="660"/>
        <w:gridCol w:w="557"/>
        <w:gridCol w:w="566"/>
        <w:gridCol w:w="567"/>
        <w:gridCol w:w="568"/>
        <w:gridCol w:w="469"/>
        <w:gridCol w:w="568"/>
        <w:gridCol w:w="566"/>
        <w:gridCol w:w="568"/>
        <w:gridCol w:w="550"/>
      </w:tblGrid>
      <w:tr w:rsidR="00687BD2">
        <w:tc>
          <w:tcPr>
            <w:tcW w:w="1986" w:type="dxa"/>
            <w:vMerge w:val="restart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Предметная область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Учебный предмет/курс</w:t>
            </w:r>
          </w:p>
        </w:tc>
        <w:tc>
          <w:tcPr>
            <w:tcW w:w="11075" w:type="dxa"/>
            <w:gridSpan w:val="20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5а</w:t>
            </w:r>
          </w:p>
        </w:tc>
        <w:tc>
          <w:tcPr>
            <w:tcW w:w="58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5б</w:t>
            </w:r>
          </w:p>
        </w:tc>
        <w:tc>
          <w:tcPr>
            <w:tcW w:w="546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5в</w:t>
            </w:r>
          </w:p>
        </w:tc>
        <w:tc>
          <w:tcPr>
            <w:tcW w:w="588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5г</w:t>
            </w:r>
          </w:p>
        </w:tc>
        <w:tc>
          <w:tcPr>
            <w:tcW w:w="485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6а</w:t>
            </w:r>
          </w:p>
        </w:tc>
        <w:tc>
          <w:tcPr>
            <w:tcW w:w="568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6б</w:t>
            </w:r>
          </w:p>
        </w:tc>
        <w:tc>
          <w:tcPr>
            <w:tcW w:w="507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6в</w:t>
            </w:r>
          </w:p>
        </w:tc>
        <w:tc>
          <w:tcPr>
            <w:tcW w:w="461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6г</w:t>
            </w:r>
          </w:p>
        </w:tc>
        <w:tc>
          <w:tcPr>
            <w:tcW w:w="581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7а</w:t>
            </w:r>
          </w:p>
        </w:tc>
        <w:tc>
          <w:tcPr>
            <w:tcW w:w="567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7б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7в</w:t>
            </w:r>
          </w:p>
        </w:tc>
        <w:tc>
          <w:tcPr>
            <w:tcW w:w="557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7г</w:t>
            </w:r>
          </w:p>
        </w:tc>
        <w:tc>
          <w:tcPr>
            <w:tcW w:w="566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8а</w:t>
            </w:r>
          </w:p>
        </w:tc>
        <w:tc>
          <w:tcPr>
            <w:tcW w:w="567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8б</w:t>
            </w:r>
          </w:p>
        </w:tc>
        <w:tc>
          <w:tcPr>
            <w:tcW w:w="568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8в</w:t>
            </w:r>
          </w:p>
        </w:tc>
        <w:tc>
          <w:tcPr>
            <w:tcW w:w="469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8г</w:t>
            </w:r>
          </w:p>
        </w:tc>
        <w:tc>
          <w:tcPr>
            <w:tcW w:w="568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9а</w:t>
            </w:r>
          </w:p>
        </w:tc>
        <w:tc>
          <w:tcPr>
            <w:tcW w:w="566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9б</w:t>
            </w:r>
          </w:p>
        </w:tc>
        <w:tc>
          <w:tcPr>
            <w:tcW w:w="568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9в</w:t>
            </w:r>
          </w:p>
        </w:tc>
        <w:tc>
          <w:tcPr>
            <w:tcW w:w="55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9г</w:t>
            </w:r>
          </w:p>
        </w:tc>
      </w:tr>
      <w:tr w:rsidR="00687BD2">
        <w:tc>
          <w:tcPr>
            <w:tcW w:w="15896" w:type="dxa"/>
            <w:gridSpan w:val="22"/>
            <w:shd w:val="clear" w:color="auto" w:fill="FFFFB3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Родной язык 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0.5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Государственный башкирский язык республики Российской Федерации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87BD2">
        <w:tc>
          <w:tcPr>
            <w:tcW w:w="1986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предметы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  <w:vMerge w:val="restart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80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46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88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660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57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87BD2">
        <w:tc>
          <w:tcPr>
            <w:tcW w:w="1986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80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46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88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660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57" w:type="dxa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87BD2">
        <w:tc>
          <w:tcPr>
            <w:tcW w:w="1986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87BD2">
        <w:tc>
          <w:tcPr>
            <w:tcW w:w="1986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87BD2">
        <w:tc>
          <w:tcPr>
            <w:tcW w:w="1986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2835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55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87BD2">
        <w:tc>
          <w:tcPr>
            <w:tcW w:w="15896" w:type="dxa"/>
            <w:gridSpan w:val="22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687BD2">
        <w:tc>
          <w:tcPr>
            <w:tcW w:w="4821" w:type="dxa"/>
            <w:gridSpan w:val="2"/>
          </w:tcPr>
          <w:p w:rsidR="00687BD2" w:rsidRDefault="002431F4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553" w:type="dxa"/>
          </w:tcPr>
          <w:p w:rsidR="00687BD2" w:rsidRDefault="00687BD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8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5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7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687BD2" w:rsidRDefault="00687B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7BD2">
        <w:tc>
          <w:tcPr>
            <w:tcW w:w="4821" w:type="dxa"/>
            <w:gridSpan w:val="2"/>
          </w:tcPr>
          <w:p w:rsidR="00687BD2" w:rsidRDefault="002431F4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Государственный башкирский язык республики Российской Федерации</w:t>
            </w:r>
          </w:p>
        </w:tc>
        <w:tc>
          <w:tcPr>
            <w:tcW w:w="553" w:type="dxa"/>
          </w:tcPr>
          <w:p w:rsidR="00687BD2" w:rsidRDefault="002431F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8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69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8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5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87BD2">
        <w:tc>
          <w:tcPr>
            <w:tcW w:w="4821" w:type="dxa"/>
            <w:gridSpan w:val="2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5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8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4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8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85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07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81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6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5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6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69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5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687BD2">
        <w:tc>
          <w:tcPr>
            <w:tcW w:w="4821" w:type="dxa"/>
            <w:gridSpan w:val="2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ИТОГО недельная нагрузка</w:t>
            </w:r>
          </w:p>
        </w:tc>
        <w:tc>
          <w:tcPr>
            <w:tcW w:w="55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8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4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8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85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07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00FF00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81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6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5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6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69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6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8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5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687BD2">
        <w:tc>
          <w:tcPr>
            <w:tcW w:w="4821" w:type="dxa"/>
            <w:gridSpan w:val="2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Количество учебных недель</w:t>
            </w:r>
          </w:p>
        </w:tc>
        <w:tc>
          <w:tcPr>
            <w:tcW w:w="553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4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8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85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0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61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6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5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69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5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687BD2">
        <w:tc>
          <w:tcPr>
            <w:tcW w:w="4821" w:type="dxa"/>
            <w:gridSpan w:val="2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Всего часов в год</w:t>
            </w:r>
          </w:p>
        </w:tc>
        <w:tc>
          <w:tcPr>
            <w:tcW w:w="553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58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54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58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986</w:t>
            </w:r>
          </w:p>
        </w:tc>
        <w:tc>
          <w:tcPr>
            <w:tcW w:w="485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507" w:type="dxa"/>
            <w:shd w:val="clear" w:color="auto" w:fill="FCE3FC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461" w:type="dxa"/>
            <w:shd w:val="clear" w:color="auto" w:fill="FCE3FC"/>
          </w:tcPr>
          <w:p w:rsidR="00687BD2" w:rsidRDefault="00243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581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56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66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55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1088</w:t>
            </w:r>
          </w:p>
        </w:tc>
        <w:tc>
          <w:tcPr>
            <w:tcW w:w="56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67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469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66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68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  <w:tc>
          <w:tcPr>
            <w:tcW w:w="550" w:type="dxa"/>
            <w:shd w:val="clear" w:color="auto" w:fill="FCE3FC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1122</w:t>
            </w:r>
          </w:p>
        </w:tc>
      </w:tr>
    </w:tbl>
    <w:p w:rsidR="00687BD2" w:rsidRDefault="002431F4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  <w:r>
        <w:rPr>
          <w:b/>
          <w:sz w:val="32"/>
        </w:rPr>
        <w:lastRenderedPageBreak/>
        <w:t>План внеурочной деятельности (недельный) для 5-9 классов</w:t>
      </w:r>
    </w:p>
    <w:p w:rsidR="00687BD2" w:rsidRDefault="002431F4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t xml:space="preserve">Муниципальное бюджетное образовательное учреждение Лицей </w:t>
      </w:r>
      <w:proofErr w:type="spellStart"/>
      <w:r>
        <w:t>с</w:t>
      </w:r>
      <w:proofErr w:type="gramStart"/>
      <w:r>
        <w:t>.Т</w:t>
      </w:r>
      <w:proofErr w:type="gramEnd"/>
      <w:r>
        <w:t>олбазы</w:t>
      </w:r>
      <w:proofErr w:type="spellEnd"/>
      <w:r>
        <w:t xml:space="preserve">    муниципального района</w:t>
      </w:r>
      <w:r>
        <w:t xml:space="preserve"> </w:t>
      </w:r>
      <w:proofErr w:type="spellStart"/>
      <w:r>
        <w:t>Аургазинский</w:t>
      </w:r>
      <w:proofErr w:type="spellEnd"/>
      <w:r>
        <w:t xml:space="preserve"> район Республики Башкортостан</w:t>
      </w:r>
    </w:p>
    <w:tbl>
      <w:tblPr>
        <w:tblStyle w:val="af"/>
        <w:tblW w:w="15455" w:type="dxa"/>
        <w:tblLayout w:type="fixed"/>
        <w:tblLook w:val="04A0"/>
      </w:tblPr>
      <w:tblGrid>
        <w:gridCol w:w="2236"/>
        <w:gridCol w:w="664"/>
        <w:gridCol w:w="663"/>
        <w:gridCol w:w="663"/>
        <w:gridCol w:w="660"/>
        <w:gridCol w:w="663"/>
        <w:gridCol w:w="660"/>
        <w:gridCol w:w="661"/>
        <w:gridCol w:w="660"/>
        <w:gridCol w:w="663"/>
        <w:gridCol w:w="662"/>
        <w:gridCol w:w="660"/>
        <w:gridCol w:w="661"/>
        <w:gridCol w:w="660"/>
        <w:gridCol w:w="663"/>
        <w:gridCol w:w="660"/>
        <w:gridCol w:w="663"/>
        <w:gridCol w:w="660"/>
        <w:gridCol w:w="661"/>
        <w:gridCol w:w="660"/>
        <w:gridCol w:w="652"/>
      </w:tblGrid>
      <w:tr w:rsidR="00687BD2">
        <w:tc>
          <w:tcPr>
            <w:tcW w:w="2234" w:type="dxa"/>
            <w:vMerge w:val="restart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Учебные курсы</w:t>
            </w:r>
          </w:p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217" w:type="dxa"/>
            <w:gridSpan w:val="20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687BD2">
        <w:tc>
          <w:tcPr>
            <w:tcW w:w="2234" w:type="dxa"/>
            <w:vMerge/>
          </w:tcPr>
          <w:p w:rsidR="00687BD2" w:rsidRDefault="00687B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5а</w:t>
            </w:r>
          </w:p>
        </w:tc>
        <w:tc>
          <w:tcPr>
            <w:tcW w:w="662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5б</w:t>
            </w: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5в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5г</w:t>
            </w: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6а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6б</w:t>
            </w:r>
          </w:p>
        </w:tc>
        <w:tc>
          <w:tcPr>
            <w:tcW w:w="661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6в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6г</w:t>
            </w: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7а</w:t>
            </w:r>
          </w:p>
        </w:tc>
        <w:tc>
          <w:tcPr>
            <w:tcW w:w="662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7б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7в</w:t>
            </w:r>
          </w:p>
        </w:tc>
        <w:tc>
          <w:tcPr>
            <w:tcW w:w="661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7г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8а</w:t>
            </w: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8б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8в</w:t>
            </w:r>
          </w:p>
        </w:tc>
        <w:tc>
          <w:tcPr>
            <w:tcW w:w="663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8г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9а</w:t>
            </w:r>
          </w:p>
        </w:tc>
        <w:tc>
          <w:tcPr>
            <w:tcW w:w="661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9б</w:t>
            </w:r>
          </w:p>
        </w:tc>
        <w:tc>
          <w:tcPr>
            <w:tcW w:w="660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9в</w:t>
            </w:r>
          </w:p>
        </w:tc>
        <w:tc>
          <w:tcPr>
            <w:tcW w:w="652" w:type="dxa"/>
            <w:shd w:val="clear" w:color="auto" w:fill="D9D9D9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9г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 xml:space="preserve">Разговоры о </w:t>
            </w:r>
            <w:proofErr w:type="gramStart"/>
            <w:r>
              <w:rPr>
                <w:rFonts w:eastAsia="Calibri"/>
              </w:rPr>
              <w:t>важном</w:t>
            </w:r>
            <w:proofErr w:type="gramEnd"/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</w:t>
            </w:r>
            <w:r>
              <w:rPr>
                <w:rFonts w:eastAsia="Calibri"/>
              </w:rPr>
              <w:t>ссия - мои горизонты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Ми</w:t>
            </w:r>
            <w:r>
              <w:rPr>
                <w:rFonts w:eastAsia="Calibri"/>
              </w:rPr>
              <w:t>р изобразительного искусства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Му</w:t>
            </w:r>
            <w:r>
              <w:rPr>
                <w:rFonts w:eastAsia="Calibri"/>
              </w:rPr>
              <w:t>зыкальная шкатулка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Го</w:t>
            </w:r>
            <w:r>
              <w:rPr>
                <w:rFonts w:eastAsia="Calibri"/>
              </w:rPr>
              <w:t>сударственный башкирский язык республики Российской федерации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</w:t>
            </w:r>
            <w:r>
              <w:rPr>
                <w:rFonts w:eastAsia="Calibri"/>
              </w:rPr>
              <w:t>ЗР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eastAsia="Calibri"/>
              </w:rPr>
              <w:t>Предпрофильная</w:t>
            </w:r>
            <w:proofErr w:type="spellEnd"/>
            <w:r>
              <w:rPr>
                <w:rFonts w:eastAsia="Calibri"/>
              </w:rPr>
              <w:t xml:space="preserve"> подготовка: "Актуальные вопросы обществознания", "Избранные вопросы биологии", "Избранные вопросы информатики", "Интересные вопросы географии"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687BD2">
        <w:tc>
          <w:tcPr>
            <w:tcW w:w="2234" w:type="dxa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Ша</w:t>
            </w:r>
            <w:r>
              <w:rPr>
                <w:rFonts w:eastAsia="Calibri"/>
              </w:rPr>
              <w:t>хматы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3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1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60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2" w:type="dxa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687BD2">
        <w:tc>
          <w:tcPr>
            <w:tcW w:w="2234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</w:t>
            </w:r>
            <w:r>
              <w:rPr>
                <w:rFonts w:eastAsia="Calibri"/>
              </w:rPr>
              <w:t>ОГО недельная нагрузка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2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1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2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1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3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1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0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2" w:type="dxa"/>
            <w:shd w:val="clear" w:color="auto" w:fill="00FF00"/>
          </w:tcPr>
          <w:p w:rsidR="00687BD2" w:rsidRDefault="002431F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687BD2" w:rsidRDefault="00687BD2"/>
    <w:sectPr w:rsidR="00687BD2" w:rsidSect="00687BD2">
      <w:pgSz w:w="16820" w:h="11906" w:orient="landscape"/>
      <w:pgMar w:top="142" w:right="1134" w:bottom="142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7BD2"/>
    <w:rsid w:val="002431F4"/>
    <w:rsid w:val="0068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Heading3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">
    <w:name w:val="Заголовок 3 Знак"/>
    <w:basedOn w:val="a0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rsid w:val="0045496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454969"/>
    <w:pPr>
      <w:spacing w:after="140" w:line="276" w:lineRule="auto"/>
    </w:pPr>
  </w:style>
  <w:style w:type="paragraph" w:styleId="a9">
    <w:name w:val="List"/>
    <w:basedOn w:val="a8"/>
    <w:rsid w:val="0045496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5496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454969"/>
    <w:pPr>
      <w:suppressLineNumbers/>
    </w:pPr>
    <w:rPr>
      <w:rFonts w:ascii="PT Astra Serif" w:hAnsi="PT Astra Serif" w:cs="Noto Sans Devanagari"/>
    </w:rPr>
  </w:style>
  <w:style w:type="paragraph" w:styleId="ab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CA5D63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476"/>
    <w:pPr>
      <w:ind w:left="720"/>
      <w:contextualSpacing/>
    </w:pPr>
  </w:style>
  <w:style w:type="table" w:styleId="af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Приемная</cp:lastModifiedBy>
  <cp:revision>22</cp:revision>
  <cp:lastPrinted>2025-08-28T02:15:00Z</cp:lastPrinted>
  <dcterms:created xsi:type="dcterms:W3CDTF">2025-06-13T16:52:00Z</dcterms:created>
  <dcterms:modified xsi:type="dcterms:W3CDTF">2025-09-10T07:37:00Z</dcterms:modified>
  <dc:language>ru-RU</dc:language>
</cp:coreProperties>
</file>