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3B" w:rsidRPr="003822CC" w:rsidRDefault="00EA51C3" w:rsidP="00EA5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26779" w:rsidRPr="003822CC">
        <w:rPr>
          <w:rFonts w:ascii="Times New Roman" w:hAnsi="Times New Roman" w:cs="Times New Roman"/>
          <w:b/>
          <w:sz w:val="24"/>
          <w:szCs w:val="24"/>
        </w:rPr>
        <w:t>б итогах школьной научно-практической конференции «Старт в науку"</w:t>
      </w:r>
    </w:p>
    <w:p w:rsidR="00426779" w:rsidRPr="003822CC" w:rsidRDefault="00426779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CC">
        <w:rPr>
          <w:rFonts w:ascii="Times New Roman" w:hAnsi="Times New Roman" w:cs="Times New Roman"/>
          <w:sz w:val="24"/>
          <w:szCs w:val="24"/>
        </w:rPr>
        <w:t>16 декабря 2016 года в МБОУ Лицей прошла школьная научно-практическая конференция «Старт в науку».</w:t>
      </w:r>
    </w:p>
    <w:p w:rsidR="00426779" w:rsidRPr="003822CC" w:rsidRDefault="00426779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CC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учащихся – процесс совместной деятельности учащихся и педагога по выявлению сущности изучаемых явлений и процессов, по открытию новых знаний, поиску закономерностей, описанию, объяснению окружающего мира.</w:t>
      </w:r>
    </w:p>
    <w:p w:rsidR="003822CC" w:rsidRPr="003822CC" w:rsidRDefault="003822CC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CC">
        <w:rPr>
          <w:rFonts w:ascii="Times New Roman" w:hAnsi="Times New Roman" w:cs="Times New Roman"/>
          <w:sz w:val="24"/>
          <w:szCs w:val="24"/>
        </w:rPr>
        <w:t>Для проведения конференции велась активная подготовка: методическая учеба с учителями, собрание учащихся членов НОУ, консультации с учащимися и учителями по проведению и оформлению научно – исследовательских работ.</w:t>
      </w:r>
    </w:p>
    <w:p w:rsidR="003822CC" w:rsidRPr="003822CC" w:rsidRDefault="003822CC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CC">
        <w:rPr>
          <w:rFonts w:ascii="Times New Roman" w:hAnsi="Times New Roman" w:cs="Times New Roman"/>
          <w:sz w:val="24"/>
          <w:szCs w:val="24"/>
        </w:rPr>
        <w:t xml:space="preserve">Цель проведения школьной НПК «Старт в науку»: выявление </w:t>
      </w:r>
      <w:proofErr w:type="gramStart"/>
      <w:r w:rsidRPr="003822CC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3822CC">
        <w:rPr>
          <w:rFonts w:ascii="Times New Roman" w:hAnsi="Times New Roman" w:cs="Times New Roman"/>
          <w:sz w:val="24"/>
          <w:szCs w:val="24"/>
        </w:rPr>
        <w:t xml:space="preserve">  и творческих обучающихся, формирование личности, обладающей навыками самостоятельной научно-практической работы.</w:t>
      </w:r>
    </w:p>
    <w:p w:rsidR="003822CC" w:rsidRPr="003822CC" w:rsidRDefault="003822CC" w:rsidP="003822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22C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3822CC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школьной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822CC">
        <w:rPr>
          <w:rFonts w:ascii="Times New Roman" w:hAnsi="Times New Roman" w:cs="Times New Roman"/>
          <w:b/>
          <w:i/>
          <w:sz w:val="24"/>
          <w:szCs w:val="24"/>
          <w:u w:val="single"/>
        </w:rPr>
        <w:t>НПК «Старт в науку-2016»</w:t>
      </w:r>
    </w:p>
    <w:p w:rsidR="003822CC" w:rsidRPr="003822CC" w:rsidRDefault="003822CC" w:rsidP="00382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701"/>
        <w:gridCol w:w="7513"/>
      </w:tblGrid>
      <w:tr w:rsidR="003822CC" w:rsidRPr="003822CC" w:rsidTr="00491260">
        <w:tc>
          <w:tcPr>
            <w:tcW w:w="1701" w:type="dxa"/>
          </w:tcPr>
          <w:p w:rsidR="003822CC" w:rsidRPr="003822CC" w:rsidRDefault="003822CC" w:rsidP="00491260">
            <w:pPr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15.00 - 15.30</w:t>
            </w:r>
          </w:p>
        </w:tc>
        <w:tc>
          <w:tcPr>
            <w:tcW w:w="7513" w:type="dxa"/>
          </w:tcPr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3822CC" w:rsidRPr="003822CC" w:rsidTr="00491260">
        <w:tc>
          <w:tcPr>
            <w:tcW w:w="1701" w:type="dxa"/>
          </w:tcPr>
          <w:p w:rsidR="003822CC" w:rsidRPr="003822CC" w:rsidRDefault="003822CC" w:rsidP="00491260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15.00 - 15.05</w:t>
            </w:r>
          </w:p>
        </w:tc>
        <w:tc>
          <w:tcPr>
            <w:tcW w:w="7513" w:type="dxa"/>
          </w:tcPr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3822CC">
              <w:rPr>
                <w:rFonts w:ascii="Times New Roman" w:hAnsi="Times New Roman" w:cs="Times New Roman"/>
                <w:sz w:val="24"/>
                <w:szCs w:val="24"/>
              </w:rPr>
              <w:t xml:space="preserve"> НПК «Старт в науку»</w:t>
            </w:r>
          </w:p>
        </w:tc>
      </w:tr>
      <w:tr w:rsidR="003822CC" w:rsidRPr="003822CC" w:rsidTr="00491260">
        <w:tc>
          <w:tcPr>
            <w:tcW w:w="1701" w:type="dxa"/>
          </w:tcPr>
          <w:p w:rsidR="003822CC" w:rsidRPr="003822CC" w:rsidRDefault="003822CC" w:rsidP="00491260">
            <w:p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15.10-15.15</w:t>
            </w:r>
          </w:p>
        </w:tc>
        <w:tc>
          <w:tcPr>
            <w:tcW w:w="7513" w:type="dxa"/>
          </w:tcPr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от имени лицея </w:t>
            </w:r>
          </w:p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Лицей </w:t>
            </w:r>
            <w:proofErr w:type="spellStart"/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олбазы</w:t>
            </w:r>
            <w:proofErr w:type="spellEnd"/>
          </w:p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Л.Д.</w:t>
            </w:r>
          </w:p>
        </w:tc>
      </w:tr>
      <w:tr w:rsidR="003822CC" w:rsidRPr="003822CC" w:rsidTr="00491260">
        <w:tc>
          <w:tcPr>
            <w:tcW w:w="1701" w:type="dxa"/>
          </w:tcPr>
          <w:p w:rsidR="003822CC" w:rsidRPr="003822CC" w:rsidRDefault="00491260" w:rsidP="00491260">
            <w:pPr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5086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822CC" w:rsidRPr="003822CC"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7513" w:type="dxa"/>
          </w:tcPr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секциям</w:t>
            </w:r>
          </w:p>
        </w:tc>
      </w:tr>
      <w:tr w:rsidR="003822CC" w:rsidRPr="003822CC" w:rsidTr="00491260">
        <w:tc>
          <w:tcPr>
            <w:tcW w:w="1701" w:type="dxa"/>
          </w:tcPr>
          <w:p w:rsidR="003822CC" w:rsidRPr="003822CC" w:rsidRDefault="003822CC" w:rsidP="00491260">
            <w:pPr>
              <w:ind w:left="-108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15.30 - 17.00</w:t>
            </w:r>
          </w:p>
        </w:tc>
        <w:tc>
          <w:tcPr>
            <w:tcW w:w="7513" w:type="dxa"/>
          </w:tcPr>
          <w:p w:rsidR="003822CC" w:rsidRPr="003822CC" w:rsidRDefault="003822CC" w:rsidP="0049126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</w:tr>
      <w:tr w:rsidR="003822CC" w:rsidRPr="003822CC" w:rsidTr="00491260">
        <w:tc>
          <w:tcPr>
            <w:tcW w:w="1701" w:type="dxa"/>
          </w:tcPr>
          <w:p w:rsidR="003822CC" w:rsidRPr="003822CC" w:rsidRDefault="00491260" w:rsidP="00491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17.00</w:t>
            </w:r>
            <w:r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– 17.30</w:t>
            </w:r>
          </w:p>
        </w:tc>
        <w:tc>
          <w:tcPr>
            <w:tcW w:w="7513" w:type="dxa"/>
          </w:tcPr>
          <w:p w:rsidR="003822CC" w:rsidRPr="003822CC" w:rsidRDefault="00491260" w:rsidP="00491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822CC" w:rsidRPr="003822C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НПК</w:t>
            </w:r>
          </w:p>
        </w:tc>
      </w:tr>
    </w:tbl>
    <w:p w:rsidR="003822CC" w:rsidRPr="003822CC" w:rsidRDefault="003822CC" w:rsidP="00491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2CC" w:rsidRDefault="003B5086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пленарной части с приветственным словом выступила кандидат педагогических наук, директор лицея Васильева Лариса Дмитриевна, она говорила, что это шаг в будущее, что среди учащихся лицея есть дети, которые занимаются наукой.</w:t>
      </w:r>
      <w:r w:rsidR="00A10338">
        <w:rPr>
          <w:rFonts w:ascii="Times New Roman" w:hAnsi="Times New Roman" w:cs="Times New Roman"/>
          <w:sz w:val="24"/>
          <w:szCs w:val="24"/>
        </w:rPr>
        <w:t xml:space="preserve"> Они идут в опережение своих сверстников.</w:t>
      </w:r>
    </w:p>
    <w:p w:rsidR="00A10338" w:rsidRDefault="00A10338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всех секций проходила в творческой, доброжелательной обстановке, в атмосфере взаимопонимания и сотрудничества. Отмечается умение авторов излагать доходчиво сущность проблем, давать аргументированные ответы на задаваемые вопросы. Многие работы сопровождались техническими средствами, использовались статистические данные.</w:t>
      </w:r>
    </w:p>
    <w:p w:rsidR="00210938" w:rsidRDefault="00210938" w:rsidP="003822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участников конференции проявили активность, подготовили призеров и победителей НПК следующие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(1).А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Назарова Т.А.(2),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Ф.М.95),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Р.У.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(1), Булатова Г.М. (1), Шаяхметова Г.М.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З.Р.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(1),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(2), Хусаинова Г.Г. (1), Орлова Е.П. (6),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(2),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(3),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(3).</w:t>
      </w:r>
    </w:p>
    <w:p w:rsidR="00A10338" w:rsidRPr="003822CC" w:rsidRDefault="00604D01" w:rsidP="00EA51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школьной конференции все представленные работы рекомендованы для участия в научн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3776A6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более высокого уровня ( район, республика, Россия)</w:t>
      </w:r>
    </w:p>
    <w:sectPr w:rsidR="00A10338" w:rsidRPr="003822CC" w:rsidSect="00BB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6779"/>
    <w:rsid w:val="00210938"/>
    <w:rsid w:val="003776A6"/>
    <w:rsid w:val="003822CC"/>
    <w:rsid w:val="003B5086"/>
    <w:rsid w:val="00426779"/>
    <w:rsid w:val="00491260"/>
    <w:rsid w:val="00604D01"/>
    <w:rsid w:val="007D1CDA"/>
    <w:rsid w:val="00A10338"/>
    <w:rsid w:val="00B72CD0"/>
    <w:rsid w:val="00BB6B3B"/>
    <w:rsid w:val="00EA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2016-12-28T13:17:00Z</cp:lastPrinted>
  <dcterms:created xsi:type="dcterms:W3CDTF">2016-12-28T11:10:00Z</dcterms:created>
  <dcterms:modified xsi:type="dcterms:W3CDTF">2017-01-20T23:46:00Z</dcterms:modified>
</cp:coreProperties>
</file>